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F" w:rsidRDefault="00EF7088" w:rsidP="00EF7088">
      <w:pPr>
        <w:pStyle w:val="NoSpacing"/>
        <w:jc w:val="center"/>
      </w:pPr>
      <w:r>
        <w:t xml:space="preserve">Tuesday, May </w:t>
      </w:r>
      <w:r w:rsidR="00327B56">
        <w:t>24</w:t>
      </w:r>
      <w:r>
        <w:t>, 2018</w:t>
      </w:r>
    </w:p>
    <w:p w:rsidR="00EF7088" w:rsidRDefault="00EF7088" w:rsidP="00EF7088">
      <w:pPr>
        <w:pStyle w:val="NoSpacing"/>
        <w:jc w:val="center"/>
      </w:pPr>
    </w:p>
    <w:p w:rsidR="00EF7088" w:rsidRDefault="00EF7088" w:rsidP="00EF7088">
      <w:r>
        <w:t>The Penn Township Board of Supervi</w:t>
      </w:r>
      <w:r w:rsidR="001F4667">
        <w:t>sors having notified the reside</w:t>
      </w:r>
      <w:r>
        <w:t>nts in advance me</w:t>
      </w:r>
      <w:r w:rsidR="00B9287D">
        <w:t>t</w:t>
      </w:r>
      <w:bookmarkStart w:id="0" w:name="_GoBack"/>
      <w:bookmarkEnd w:id="0"/>
      <w:r>
        <w:t xml:space="preserve"> this </w:t>
      </w:r>
      <w:r w:rsidR="00667BC0">
        <w:t>afternoon</w:t>
      </w:r>
      <w:r>
        <w:t xml:space="preserve"> at </w:t>
      </w:r>
      <w:r w:rsidR="00667BC0">
        <w:t>12:00</w:t>
      </w:r>
      <w:r>
        <w:t xml:space="preserve"> p.m. to conduct a </w:t>
      </w:r>
      <w:r w:rsidR="00667BC0">
        <w:t xml:space="preserve">bid opening </w:t>
      </w:r>
      <w:r>
        <w:t xml:space="preserve">for the </w:t>
      </w:r>
      <w:r w:rsidR="00667BC0">
        <w:t>2018 Penn Township road projects.</w:t>
      </w:r>
      <w:r>
        <w:t xml:space="preserve">  Present were Supervisors Samuel M. Ward, Douglas A. Roth and Wilbert J. Mowry, Jr.</w:t>
      </w:r>
      <w:r w:rsidR="005104C5">
        <w:t xml:space="preserve">, </w:t>
      </w:r>
      <w:r>
        <w:t>Land Use Administrator, Clinton Bonetti</w:t>
      </w:r>
      <w:r w:rsidR="00667BC0">
        <w:t>.</w:t>
      </w:r>
      <w:r>
        <w:t xml:space="preserve"> </w:t>
      </w:r>
      <w:r w:rsidR="00667BC0">
        <w:t xml:space="preserve">Two </w:t>
      </w:r>
      <w:r>
        <w:t xml:space="preserve">guests were also present.  </w:t>
      </w:r>
    </w:p>
    <w:p w:rsidR="00EF7088" w:rsidRDefault="00667BC0" w:rsidP="00667BC0">
      <w:pPr>
        <w:spacing w:after="0" w:line="240" w:lineRule="auto"/>
      </w:pPr>
      <w:r w:rsidRPr="00667BC0">
        <w:rPr>
          <w:u w:val="single"/>
        </w:rPr>
        <w:t>Bid Opening</w:t>
      </w:r>
      <w:r>
        <w:rPr>
          <w:u w:val="single"/>
        </w:rPr>
        <w:t xml:space="preserve"> –</w:t>
      </w:r>
      <w:r>
        <w:t xml:space="preserve"> Mr. Bonetti opened the bids for the 2018 Road Project</w:t>
      </w:r>
      <w:r w:rsidR="00327B56">
        <w:t>s</w:t>
      </w:r>
      <w:r>
        <w:t>.</w:t>
      </w:r>
    </w:p>
    <w:p w:rsidR="00667BC0" w:rsidRDefault="00667BC0" w:rsidP="00667BC0">
      <w:pPr>
        <w:spacing w:after="0" w:line="240" w:lineRule="auto"/>
      </w:pPr>
    </w:p>
    <w:p w:rsidR="00667BC0" w:rsidRDefault="00667BC0" w:rsidP="00667BC0">
      <w:pPr>
        <w:spacing w:after="0" w:line="240" w:lineRule="auto"/>
      </w:pPr>
      <w:r>
        <w:t>Sealing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667BC0" w:rsidTr="00667BC0">
        <w:tc>
          <w:tcPr>
            <w:tcW w:w="2538" w:type="dxa"/>
          </w:tcPr>
          <w:p w:rsidR="00667BC0" w:rsidRDefault="00667BC0" w:rsidP="00FC494A">
            <w:pPr>
              <w:pStyle w:val="NoSpacing"/>
            </w:pPr>
            <w:r>
              <w:t>COMPANY</w:t>
            </w:r>
          </w:p>
        </w:tc>
        <w:tc>
          <w:tcPr>
            <w:tcW w:w="2250" w:type="dxa"/>
          </w:tcPr>
          <w:p w:rsidR="00667BC0" w:rsidRDefault="00667BC0" w:rsidP="00FC494A">
            <w:pPr>
              <w:pStyle w:val="NoSpacing"/>
            </w:pPr>
            <w:r>
              <w:t>UNIT PRICE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TOTAL BID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BID BOND</w:t>
            </w:r>
          </w:p>
        </w:tc>
      </w:tr>
      <w:tr w:rsidR="00667BC0" w:rsidTr="00667BC0">
        <w:tc>
          <w:tcPr>
            <w:tcW w:w="2538" w:type="dxa"/>
          </w:tcPr>
          <w:p w:rsidR="00667BC0" w:rsidRDefault="00667BC0" w:rsidP="00FC494A">
            <w:pPr>
              <w:pStyle w:val="NoSpacing"/>
            </w:pPr>
            <w:r>
              <w:t>Youngblood Paving</w:t>
            </w:r>
          </w:p>
        </w:tc>
        <w:tc>
          <w:tcPr>
            <w:tcW w:w="2250" w:type="dxa"/>
          </w:tcPr>
          <w:p w:rsidR="00667BC0" w:rsidRDefault="00667BC0" w:rsidP="00FC494A">
            <w:pPr>
              <w:pStyle w:val="NoSpacing"/>
            </w:pPr>
            <w:r>
              <w:t>$1.499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$235,962.09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Yes</w:t>
            </w:r>
          </w:p>
        </w:tc>
      </w:tr>
      <w:tr w:rsidR="00667BC0" w:rsidTr="00667BC0">
        <w:tc>
          <w:tcPr>
            <w:tcW w:w="2538" w:type="dxa"/>
          </w:tcPr>
          <w:p w:rsidR="00667BC0" w:rsidRDefault="00667BC0" w:rsidP="00FC494A">
            <w:pPr>
              <w:pStyle w:val="NoSpacing"/>
            </w:pPr>
            <w:r>
              <w:t>Russell Standard</w:t>
            </w:r>
          </w:p>
        </w:tc>
        <w:tc>
          <w:tcPr>
            <w:tcW w:w="2250" w:type="dxa"/>
          </w:tcPr>
          <w:p w:rsidR="00667BC0" w:rsidRDefault="00667BC0" w:rsidP="00FC494A">
            <w:pPr>
              <w:pStyle w:val="NoSpacing"/>
            </w:pPr>
            <w:r>
              <w:t>$1.553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$244,462.39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Yes</w:t>
            </w:r>
          </w:p>
        </w:tc>
      </w:tr>
      <w:tr w:rsidR="00667BC0" w:rsidTr="00667BC0">
        <w:tc>
          <w:tcPr>
            <w:tcW w:w="2538" w:type="dxa"/>
          </w:tcPr>
          <w:p w:rsidR="00667BC0" w:rsidRDefault="00667BC0" w:rsidP="00FC494A">
            <w:pPr>
              <w:pStyle w:val="NoSpacing"/>
            </w:pPr>
            <w:proofErr w:type="spellStart"/>
            <w:r>
              <w:t>Weist</w:t>
            </w:r>
            <w:proofErr w:type="spellEnd"/>
            <w:r>
              <w:t xml:space="preserve"> Asphalt</w:t>
            </w:r>
          </w:p>
        </w:tc>
        <w:tc>
          <w:tcPr>
            <w:tcW w:w="2250" w:type="dxa"/>
          </w:tcPr>
          <w:p w:rsidR="00667BC0" w:rsidRDefault="00667BC0" w:rsidP="00FC494A">
            <w:pPr>
              <w:pStyle w:val="NoSpacing"/>
            </w:pPr>
            <w:r>
              <w:t>NO BID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N/A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N/A</w:t>
            </w:r>
          </w:p>
        </w:tc>
      </w:tr>
      <w:tr w:rsidR="00667BC0" w:rsidTr="00667BC0">
        <w:tc>
          <w:tcPr>
            <w:tcW w:w="2538" w:type="dxa"/>
          </w:tcPr>
          <w:p w:rsidR="00667BC0" w:rsidRDefault="00667BC0" w:rsidP="00FC494A">
            <w:pPr>
              <w:pStyle w:val="NoSpacing"/>
            </w:pPr>
            <w:r>
              <w:t>Shields Asphalt</w:t>
            </w:r>
          </w:p>
        </w:tc>
        <w:tc>
          <w:tcPr>
            <w:tcW w:w="2250" w:type="dxa"/>
          </w:tcPr>
          <w:p w:rsidR="00667BC0" w:rsidRDefault="00667BC0" w:rsidP="00FC494A">
            <w:pPr>
              <w:pStyle w:val="NoSpacing"/>
            </w:pPr>
            <w:r>
              <w:t>NO BID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N/A</w:t>
            </w:r>
          </w:p>
        </w:tc>
        <w:tc>
          <w:tcPr>
            <w:tcW w:w="2394" w:type="dxa"/>
          </w:tcPr>
          <w:p w:rsidR="00667BC0" w:rsidRDefault="00667BC0" w:rsidP="00FC494A">
            <w:pPr>
              <w:pStyle w:val="NoSpacing"/>
            </w:pPr>
            <w:r>
              <w:t>N/A</w:t>
            </w:r>
          </w:p>
        </w:tc>
      </w:tr>
    </w:tbl>
    <w:p w:rsidR="00327B56" w:rsidRDefault="00327B56" w:rsidP="00FC494A">
      <w:pPr>
        <w:pStyle w:val="NoSpacing"/>
      </w:pPr>
    </w:p>
    <w:p w:rsidR="00327B56" w:rsidRDefault="00327B56" w:rsidP="00327B56">
      <w:pPr>
        <w:pStyle w:val="NoSpacing"/>
      </w:pPr>
      <w:r>
        <w:t>Supervisor Roth made a motion to award the sealing project to Youngblood Paving at cost of $235,962.09 and Supervisor Mowry seconded the motion.  The motion carried.</w:t>
      </w:r>
    </w:p>
    <w:p w:rsidR="00327B56" w:rsidRDefault="00327B56" w:rsidP="00FC494A">
      <w:pPr>
        <w:pStyle w:val="NoSpacing"/>
      </w:pPr>
    </w:p>
    <w:p w:rsidR="00327B56" w:rsidRDefault="00327B56" w:rsidP="00FC494A">
      <w:pPr>
        <w:pStyle w:val="NoSpacing"/>
      </w:pPr>
    </w:p>
    <w:p w:rsidR="00667BC0" w:rsidRDefault="00667BC0" w:rsidP="00FC494A">
      <w:pPr>
        <w:pStyle w:val="NoSpacing"/>
      </w:pPr>
      <w:r>
        <w:t>Paving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7BC0" w:rsidTr="00667BC0"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Company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Total Bid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Bid Bond</w:t>
            </w:r>
          </w:p>
        </w:tc>
      </w:tr>
      <w:tr w:rsidR="00667BC0" w:rsidTr="00667BC0">
        <w:tc>
          <w:tcPr>
            <w:tcW w:w="3192" w:type="dxa"/>
          </w:tcPr>
          <w:p w:rsidR="00667BC0" w:rsidRDefault="00667BC0" w:rsidP="00667BC0">
            <w:pPr>
              <w:pStyle w:val="NoSpacing"/>
            </w:pPr>
            <w:r>
              <w:t>Youngblood Paving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NO BID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N/A</w:t>
            </w:r>
          </w:p>
        </w:tc>
      </w:tr>
      <w:tr w:rsidR="00667BC0" w:rsidTr="00667BC0"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Russell Standard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NO BID</w:t>
            </w:r>
          </w:p>
        </w:tc>
        <w:tc>
          <w:tcPr>
            <w:tcW w:w="3192" w:type="dxa"/>
          </w:tcPr>
          <w:p w:rsidR="00667BC0" w:rsidRDefault="00667BC0" w:rsidP="00667BC0">
            <w:pPr>
              <w:pStyle w:val="NoSpacing"/>
            </w:pPr>
            <w:r>
              <w:t>N/A</w:t>
            </w:r>
          </w:p>
        </w:tc>
      </w:tr>
      <w:tr w:rsidR="00667BC0" w:rsidTr="00667BC0"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Wiest Asphalt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$158,963.55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Yes</w:t>
            </w:r>
          </w:p>
        </w:tc>
      </w:tr>
      <w:tr w:rsidR="00667BC0" w:rsidTr="00667BC0"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 xml:space="preserve">Shields Asphalt Paving </w:t>
            </w:r>
          </w:p>
        </w:tc>
        <w:tc>
          <w:tcPr>
            <w:tcW w:w="3192" w:type="dxa"/>
          </w:tcPr>
          <w:p w:rsidR="00667BC0" w:rsidRDefault="00667BC0" w:rsidP="00FC494A">
            <w:pPr>
              <w:pStyle w:val="NoSpacing"/>
            </w:pPr>
            <w:r>
              <w:t>$161,243.74</w:t>
            </w:r>
          </w:p>
        </w:tc>
        <w:tc>
          <w:tcPr>
            <w:tcW w:w="3192" w:type="dxa"/>
          </w:tcPr>
          <w:p w:rsidR="00667BC0" w:rsidRDefault="00667BC0" w:rsidP="00667BC0">
            <w:pPr>
              <w:pStyle w:val="NoSpacing"/>
            </w:pPr>
            <w:r>
              <w:t>Yes</w:t>
            </w:r>
          </w:p>
        </w:tc>
      </w:tr>
    </w:tbl>
    <w:p w:rsidR="00667BC0" w:rsidRDefault="00667BC0" w:rsidP="00FC494A">
      <w:pPr>
        <w:pStyle w:val="NoSpacing"/>
      </w:pPr>
    </w:p>
    <w:p w:rsidR="00667BC0" w:rsidRDefault="00327B56" w:rsidP="00FC494A">
      <w:pPr>
        <w:pStyle w:val="NoSpacing"/>
      </w:pPr>
      <w:r>
        <w:t>Supervisor Roth made a motion to award the paving project to Wiest Asphalt at cost of $158,963.55 and Supervisor Mowry seconded the motion.  The motion carried.</w:t>
      </w:r>
    </w:p>
    <w:p w:rsidR="00667BC0" w:rsidRDefault="00667BC0" w:rsidP="00FC494A">
      <w:pPr>
        <w:pStyle w:val="NoSpacing"/>
      </w:pPr>
    </w:p>
    <w:p w:rsidR="005104C5" w:rsidRDefault="008B4B80" w:rsidP="00FC494A">
      <w:pPr>
        <w:pStyle w:val="NoSpacing"/>
      </w:pPr>
      <w:r>
        <w:t xml:space="preserve">Supervisor Ward </w:t>
      </w:r>
      <w:r w:rsidR="005104C5">
        <w:t>made a motion and Supervisor Roth seconded the motion to adjourn the meeting.  The motion carried.</w:t>
      </w:r>
    </w:p>
    <w:p w:rsidR="005104C5" w:rsidRDefault="005104C5" w:rsidP="00FC494A">
      <w:pPr>
        <w:pStyle w:val="NoSpacing"/>
      </w:pPr>
    </w:p>
    <w:p w:rsidR="005104C5" w:rsidRDefault="005104C5" w:rsidP="00FC494A">
      <w:pPr>
        <w:pStyle w:val="NoSpacing"/>
      </w:pPr>
      <w:r>
        <w:t xml:space="preserve">The meeting adjourned at approximately </w:t>
      </w:r>
      <w:r w:rsidR="00327B56">
        <w:t>12</w:t>
      </w:r>
      <w:r>
        <w:t>:</w:t>
      </w:r>
      <w:r w:rsidR="00327B56">
        <w:t>15</w:t>
      </w:r>
      <w:r>
        <w:t xml:space="preserve"> p.m.</w:t>
      </w:r>
    </w:p>
    <w:p w:rsidR="005104C5" w:rsidRDefault="005104C5" w:rsidP="00FC494A">
      <w:pPr>
        <w:pStyle w:val="NoSpacing"/>
      </w:pPr>
    </w:p>
    <w:p w:rsidR="005104C5" w:rsidRDefault="005104C5" w:rsidP="00FC494A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:rsidR="005104C5" w:rsidRDefault="005104C5" w:rsidP="00FC494A">
      <w:pPr>
        <w:pStyle w:val="NoSpacing"/>
      </w:pPr>
    </w:p>
    <w:p w:rsidR="005104C5" w:rsidRDefault="005104C5" w:rsidP="00FC494A">
      <w:pPr>
        <w:pStyle w:val="NoSpacing"/>
      </w:pPr>
    </w:p>
    <w:p w:rsidR="005104C5" w:rsidRDefault="005104C5" w:rsidP="00FC494A">
      <w:pPr>
        <w:pStyle w:val="NoSpacing"/>
      </w:pPr>
    </w:p>
    <w:p w:rsidR="005104C5" w:rsidRDefault="005104C5" w:rsidP="00FC494A">
      <w:pPr>
        <w:pStyle w:val="NoSpacing"/>
      </w:pPr>
      <w:r>
        <w:t>__________________________</w:t>
      </w:r>
      <w:r>
        <w:tab/>
      </w:r>
      <w:r>
        <w:tab/>
        <w:t>_________________________</w:t>
      </w:r>
    </w:p>
    <w:p w:rsidR="005104C5" w:rsidRDefault="005104C5" w:rsidP="00FC494A">
      <w:pPr>
        <w:pStyle w:val="NoSpacing"/>
      </w:pPr>
      <w:r>
        <w:t>Samuel M. Ward</w:t>
      </w:r>
      <w:r>
        <w:tab/>
      </w:r>
      <w:r>
        <w:tab/>
      </w:r>
      <w:r>
        <w:tab/>
      </w:r>
      <w:r>
        <w:tab/>
      </w:r>
      <w:r w:rsidR="00327B56">
        <w:t>Clinton A. Bonetti</w:t>
      </w:r>
    </w:p>
    <w:p w:rsidR="005104C5" w:rsidRDefault="005104C5" w:rsidP="00FC494A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 w:rsidR="00327B56">
        <w:t>Land Use Administrator</w:t>
      </w:r>
    </w:p>
    <w:p w:rsidR="008B4B80" w:rsidRPr="008B4B80" w:rsidRDefault="005104C5" w:rsidP="00FC494A">
      <w:pPr>
        <w:pStyle w:val="NoSpacing"/>
      </w:pPr>
      <w:r>
        <w:t>Board of Supervisors</w:t>
      </w:r>
      <w:r>
        <w:tab/>
      </w:r>
      <w:r>
        <w:tab/>
      </w:r>
      <w:r>
        <w:tab/>
        <w:t>Penn Township</w:t>
      </w:r>
      <w:r w:rsidR="008B4B80">
        <w:t xml:space="preserve"> </w:t>
      </w:r>
    </w:p>
    <w:p w:rsidR="008B4B80" w:rsidRDefault="008B4B80" w:rsidP="00FC494A">
      <w:pPr>
        <w:pStyle w:val="NoSpacing"/>
      </w:pPr>
    </w:p>
    <w:p w:rsidR="008B4B80" w:rsidRPr="00FC494A" w:rsidRDefault="008B4B80" w:rsidP="00FC494A">
      <w:pPr>
        <w:pStyle w:val="NoSpacing"/>
      </w:pPr>
    </w:p>
    <w:sectPr w:rsidR="008B4B80" w:rsidRPr="00FC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wtLA0NTMzNbE0MDFT0lEKTi0uzszPAykwrAUAVkFqyiwAAAA="/>
  </w:docVars>
  <w:rsids>
    <w:rsidRoot w:val="00EF7088"/>
    <w:rsid w:val="00063BD6"/>
    <w:rsid w:val="00091D48"/>
    <w:rsid w:val="000F3F87"/>
    <w:rsid w:val="001E0583"/>
    <w:rsid w:val="001E3F74"/>
    <w:rsid w:val="001E682F"/>
    <w:rsid w:val="001F4667"/>
    <w:rsid w:val="00327B56"/>
    <w:rsid w:val="003F1375"/>
    <w:rsid w:val="00423B4E"/>
    <w:rsid w:val="00494E02"/>
    <w:rsid w:val="005104C5"/>
    <w:rsid w:val="005C24E5"/>
    <w:rsid w:val="00643859"/>
    <w:rsid w:val="006536F6"/>
    <w:rsid w:val="0065384F"/>
    <w:rsid w:val="00667BC0"/>
    <w:rsid w:val="00793D5B"/>
    <w:rsid w:val="008B4B80"/>
    <w:rsid w:val="00922B2D"/>
    <w:rsid w:val="00927FF2"/>
    <w:rsid w:val="00B9287D"/>
    <w:rsid w:val="00CB7FBB"/>
    <w:rsid w:val="00E74D28"/>
    <w:rsid w:val="00E86E51"/>
    <w:rsid w:val="00EF7088"/>
    <w:rsid w:val="00FC494A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77BD4-0796-4235-90F8-FCE99AB6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088"/>
    <w:pPr>
      <w:spacing w:after="0" w:line="240" w:lineRule="auto"/>
    </w:pPr>
  </w:style>
  <w:style w:type="table" w:styleId="TableGrid">
    <w:name w:val="Table Grid"/>
    <w:basedOn w:val="TableNormal"/>
    <w:uiPriority w:val="39"/>
    <w:rsid w:val="006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2</cp:revision>
  <cp:lastPrinted>2018-06-13T14:52:00Z</cp:lastPrinted>
  <dcterms:created xsi:type="dcterms:W3CDTF">2018-06-13T14:53:00Z</dcterms:created>
  <dcterms:modified xsi:type="dcterms:W3CDTF">2018-06-13T14:53:00Z</dcterms:modified>
</cp:coreProperties>
</file>